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A33" w:rsidRDefault="00D16A33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3CB6A8B" wp14:editId="5DC33B93">
            <wp:extent cx="5943600" cy="2177398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2B8CF2-9E1E-49CE-8979-68153393BF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2B8CF2-9E1E-49CE-8979-68153393BF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A33" w:rsidRPr="00D16A33" w:rsidRDefault="00D16A33" w:rsidP="00D16A33"/>
    <w:p w:rsidR="00D16A33" w:rsidRPr="00D16A33" w:rsidRDefault="00D16A33" w:rsidP="00D16A33"/>
    <w:p w:rsidR="00D16A33" w:rsidRPr="00D16A33" w:rsidRDefault="00D16A33" w:rsidP="00D16A33"/>
    <w:p w:rsidR="00D16A33" w:rsidRDefault="00D16A33" w:rsidP="00D16A33">
      <w:pPr>
        <w:rPr>
          <w:noProof/>
        </w:rPr>
      </w:pPr>
    </w:p>
    <w:p w:rsidR="00D16A33" w:rsidRDefault="00D16A33" w:rsidP="00D16A33">
      <w:pPr>
        <w:jc w:val="center"/>
      </w:pPr>
    </w:p>
    <w:p w:rsidR="00D16A33" w:rsidRDefault="00D16A33" w:rsidP="00D16A33">
      <w:pPr>
        <w:jc w:val="center"/>
      </w:pPr>
    </w:p>
    <w:p w:rsidR="00D16A33" w:rsidRDefault="00D16A33" w:rsidP="00D16A33">
      <w:pPr>
        <w:jc w:val="center"/>
      </w:pPr>
    </w:p>
    <w:p w:rsidR="00D16A33" w:rsidRDefault="00D16A33" w:rsidP="00D16A33">
      <w:pPr>
        <w:jc w:val="center"/>
      </w:pPr>
    </w:p>
    <w:p w:rsidR="00D16A33" w:rsidRDefault="00D16A33" w:rsidP="00D16A33">
      <w:pPr>
        <w:jc w:val="center"/>
      </w:pPr>
    </w:p>
    <w:p w:rsidR="00D16A33" w:rsidRDefault="00D16A33" w:rsidP="00D16A33">
      <w:pPr>
        <w:jc w:val="center"/>
      </w:pPr>
    </w:p>
    <w:p w:rsidR="00D16A33" w:rsidRDefault="00D16A33" w:rsidP="00D16A33">
      <w:pPr>
        <w:jc w:val="center"/>
      </w:pPr>
    </w:p>
    <w:p w:rsidR="00D16A33" w:rsidRDefault="00D16A33" w:rsidP="00D16A33">
      <w:pPr>
        <w:jc w:val="center"/>
      </w:pPr>
    </w:p>
    <w:p w:rsidR="00D16A33" w:rsidRDefault="00D16A33" w:rsidP="00D16A33">
      <w:pPr>
        <w:jc w:val="center"/>
      </w:pPr>
    </w:p>
    <w:p w:rsidR="00D16A33" w:rsidRDefault="00D16A33" w:rsidP="00D16A33">
      <w:pPr>
        <w:jc w:val="center"/>
      </w:pPr>
    </w:p>
    <w:p w:rsidR="00D16A33" w:rsidRDefault="00D16A33" w:rsidP="00D16A33">
      <w:pPr>
        <w:jc w:val="center"/>
      </w:pPr>
    </w:p>
    <w:p w:rsidR="00D16A33" w:rsidRDefault="00D16A33" w:rsidP="00D16A33">
      <w:pPr>
        <w:jc w:val="center"/>
      </w:pPr>
    </w:p>
    <w:p w:rsidR="00D16A33" w:rsidRDefault="00D16A33" w:rsidP="00D16A33">
      <w:pPr>
        <w:jc w:val="center"/>
      </w:pPr>
    </w:p>
    <w:p w:rsidR="00D16A33" w:rsidRDefault="00D16A33" w:rsidP="00D16A33">
      <w:pPr>
        <w:jc w:val="center"/>
      </w:pPr>
    </w:p>
    <w:p w:rsidR="00D16A33" w:rsidRDefault="00D16A33" w:rsidP="00D16A33">
      <w:pPr>
        <w:jc w:val="center"/>
      </w:pPr>
    </w:p>
    <w:p w:rsidR="00D16A33" w:rsidRDefault="00D16A33" w:rsidP="00D16A33">
      <w:pPr>
        <w:jc w:val="center"/>
      </w:pPr>
    </w:p>
    <w:p w:rsidR="00D16A33" w:rsidRDefault="00D16A33" w:rsidP="00D16A33">
      <w:pPr>
        <w:jc w:val="center"/>
      </w:pPr>
    </w:p>
    <w:p w:rsidR="00D16A33" w:rsidRPr="00D16A33" w:rsidRDefault="004F5E12" w:rsidP="00D16A33">
      <w:pPr>
        <w:tabs>
          <w:tab w:val="left" w:pos="1605"/>
          <w:tab w:val="right" w:pos="10800"/>
        </w:tabs>
        <w:spacing w:after="0" w:line="240" w:lineRule="auto"/>
        <w:ind w:left="-540"/>
        <w:jc w:val="center"/>
        <w:rPr>
          <w:rFonts w:ascii="Book Antiqua" w:eastAsia="Times New Roman" w:hAnsi="Book Antiqua" w:cs="Arial"/>
          <w:b/>
          <w:color w:val="333333"/>
          <w:sz w:val="20"/>
          <w:szCs w:val="20"/>
          <w:lang w:val="es-PR"/>
        </w:rPr>
      </w:pPr>
      <w:r>
        <w:rPr>
          <w:rFonts w:ascii="Book Antiqua" w:eastAsia="Times New Roman" w:hAnsi="Book Antiqua" w:cs="Arial"/>
          <w:b/>
          <w:noProof/>
          <w:color w:val="333333"/>
          <w:sz w:val="20"/>
          <w:szCs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37.75pt;margin-top:-4.1pt;width:43.5pt;height:52.5pt;z-index:251659264;mso-position-horizontal-relative:text;mso-position-vertical-relative:text" fillcolor="#0c9">
            <v:fill o:detectmouseclick="t"/>
            <v:imagedata r:id="rId6" o:title=""/>
            <v:shadow color="#969696"/>
            <o:lock v:ext="edit" aspectratio="f"/>
          </v:shape>
          <o:OLEObject Type="Embed" ProgID="Unknown" ShapeID="_x0000_s1026" DrawAspect="Content" ObjectID="_1611578800" r:id="rId7"/>
        </w:pict>
      </w:r>
      <w:r w:rsidR="00D16A33" w:rsidRPr="00D16A3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28E36E9" wp14:editId="24DD378D">
            <wp:simplePos x="0" y="0"/>
            <wp:positionH relativeFrom="column">
              <wp:posOffset>319088</wp:posOffset>
            </wp:positionH>
            <wp:positionV relativeFrom="paragraph">
              <wp:posOffset>1270</wp:posOffset>
            </wp:positionV>
            <wp:extent cx="609600" cy="690880"/>
            <wp:effectExtent l="0" t="0" r="0" b="0"/>
            <wp:wrapNone/>
            <wp:docPr id="9" name="Picture 9" descr="http://pic.srv5.wapedia.mobi/thumb/e8a114398/en/max/384/276/EscudodeGuayama.gif?format=jpg,png,gif,w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c.srv5.wapedia.mobi/thumb/e8a114398/en/max/384/276/EscudodeGuayama.gif?format=jpg,png,gif,wbmp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6A33" w:rsidRPr="00D16A33">
        <w:rPr>
          <w:rFonts w:ascii="Belwe Bd BT" w:eastAsia="Times New Roman" w:hAnsi="Belwe Bd BT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DDEAF32" wp14:editId="22F3EB15">
            <wp:simplePos x="0" y="0"/>
            <wp:positionH relativeFrom="column">
              <wp:posOffset>4791123</wp:posOffset>
            </wp:positionH>
            <wp:positionV relativeFrom="paragraph">
              <wp:posOffset>0</wp:posOffset>
            </wp:positionV>
            <wp:extent cx="642620" cy="618490"/>
            <wp:effectExtent l="0" t="0" r="0" b="0"/>
            <wp:wrapThrough wrapText="bothSides">
              <wp:wrapPolygon edited="0">
                <wp:start x="0" y="0"/>
                <wp:lineTo x="0" y="20624"/>
                <wp:lineTo x="21130" y="20624"/>
                <wp:lineTo x="21130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H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6A33" w:rsidRPr="00D16A33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5A8EAD3" wp14:editId="4C457FE3">
                <wp:simplePos x="0" y="0"/>
                <wp:positionH relativeFrom="column">
                  <wp:posOffset>107950</wp:posOffset>
                </wp:positionH>
                <wp:positionV relativeFrom="paragraph">
                  <wp:posOffset>-222885</wp:posOffset>
                </wp:positionV>
                <wp:extent cx="260985" cy="247015"/>
                <wp:effectExtent l="13335" t="9525" r="11430" b="1016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A33" w:rsidRPr="00BC70A1" w:rsidRDefault="00D16A33" w:rsidP="00D16A33">
                            <w:pPr>
                              <w:ind w:left="-220"/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5A8EAD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8.5pt;margin-top:-17.55pt;width:20.55pt;height:19.45pt;z-index:-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obEJAIAAFQEAAAOAAAAZHJzL2Uyb0RvYy54bWysVMFu2zAMvQ/YPwi6L3aMpGmMOEWXLsOA&#10;rhvQ7gNkWY6FSaIgKbGzrx8lJ2m23Yr5IJAi9Ug+kl7dDVqRg3BegqnodJJTIgyHRppdRX+8bD/c&#10;UuIDMw1TYERFj8LTu/X7d6velqKADlQjHEEQ48veVrQLwZZZ5nknNPMTsMKgsQWnWUDV7bLGsR7R&#10;tcqKPL/JenCNdcCF93j7MBrpOuG3reDhW9t6EYiqKOYW0unSWcczW69YuXPMdpKf0mBvyEIzaTDo&#10;BeqBBUb2Tv4DpSV34KENEw46g7aVXKQasJpp/lc1zx2zItWC5Hh7ocn/P1j+dPjuiGwquqDEMI0t&#10;ehFDIB9hIIvITm99iU7PFt3CgNfY5VSpt4/Af3piYNMxsxP3zkHfCdZgdtP4Mrt6OuL4CFL3X6HB&#10;MGwfIAENrdOROiSDIDp26XjpTEyF42Vxky9v55RwNBWzRT6dpwisPD+2zofPAjSJQkUdNj6Bs8Oj&#10;DzEZVp5dYiwPSjZbqVRS3K7eKEcODIdkm74T+h9uypC+ost5MR/rfwOElgGnXUld0ds8fjEOKyNr&#10;n0yT5MCkGmVMWZkTjZG5kcMw1EPqV+I4UlxDc0ReHYzDjcuIQgfuFyU9DnZFDW4eJeqLwc4sp7NZ&#10;3IOkzOaLAhV3bamvLcxwBKpooGQUN2Hcnb11ctdhnPMs3GM3tzIx/ZrTKXkc3dSA05rF3bjWk9fr&#10;z2D9GwAA//8DAFBLAwQUAAYACAAAACEAzXEdWt8AAAAHAQAADwAAAGRycy9kb3ducmV2LnhtbEyP&#10;QU/CQBCF7yb+h82YeIMtErSp3RKCSuLBg0gAb0N3bBu7s013gfLvHU96enl5L2++yeeDa9WJ+tB4&#10;NjAZJ6CIS28brgxsPl5GKagQkS22nsnAhQLMi+urHDPrz/xOp3WslIxwyNBAHWOXaR3KmhyGse+I&#10;JfvyvcMotq+07fEs467Vd0lyrx02LBdq7GhZU/m9PjoDzdtnF7e71fPT0q92lz2G/eI1GHN7Mywe&#10;QUUa4l8ZfvEFHQphOvgj26Ba8Q/ySjQwms4moKQwS0UPBqYp6CLX//mLHwAAAP//AwBQSwECLQAU&#10;AAYACAAAACEAtoM4kv4AAADhAQAAEwAAAAAAAAAAAAAAAAAAAAAAW0NvbnRlbnRfVHlwZXNdLnht&#10;bFBLAQItABQABgAIAAAAIQA4/SH/1gAAAJQBAAALAAAAAAAAAAAAAAAAAC8BAABfcmVscy8ucmVs&#10;c1BLAQItABQABgAIAAAAIQC1HobEJAIAAFQEAAAOAAAAAAAAAAAAAAAAAC4CAABkcnMvZTJvRG9j&#10;LnhtbFBLAQItABQABgAIAAAAIQDNcR1a3wAAAAcBAAAPAAAAAAAAAAAAAAAAAH4EAABkcnMvZG93&#10;bnJldi54bWxQSwUGAAAAAAQABADzAAAAigUAAAAA&#10;" strokecolor="white">
                <v:textbox style="mso-fit-shape-to-text:t">
                  <w:txbxContent>
                    <w:p w:rsidR="00D16A33" w:rsidRPr="00BC70A1" w:rsidRDefault="00D16A33" w:rsidP="00D16A33">
                      <w:pPr>
                        <w:ind w:left="-220"/>
                        <w:jc w:val="center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A33" w:rsidRPr="00D16A33">
        <w:rPr>
          <w:rFonts w:ascii="Book Antiqua" w:eastAsia="Times New Roman" w:hAnsi="Book Antiqua" w:cs="Arial"/>
          <w:b/>
          <w:color w:val="333333"/>
          <w:sz w:val="20"/>
          <w:szCs w:val="20"/>
          <w:lang w:val="es-PR"/>
        </w:rPr>
        <w:t xml:space="preserve">                                                     ESTADO LIBRE ASOCIADO DE PUERTO RICO</w:t>
      </w:r>
    </w:p>
    <w:p w:rsidR="00D16A33" w:rsidRPr="00D16A33" w:rsidRDefault="00D16A33" w:rsidP="00D16A33">
      <w:pPr>
        <w:spacing w:after="0" w:line="240" w:lineRule="auto"/>
        <w:ind w:left="-720" w:firstLine="180"/>
        <w:jc w:val="center"/>
        <w:rPr>
          <w:rFonts w:ascii="Belwe Bd BT" w:eastAsia="Times New Roman" w:hAnsi="Belwe Bd BT" w:cs="Times New Roman"/>
          <w:color w:val="333333"/>
          <w:sz w:val="24"/>
          <w:szCs w:val="24"/>
          <w:lang w:val="es-PR"/>
        </w:rPr>
      </w:pPr>
      <w:r w:rsidRPr="00D16A33">
        <w:rPr>
          <w:rFonts w:ascii="Belwe Bd BT" w:eastAsia="Times New Roman" w:hAnsi="Belwe Bd BT" w:cs="Times New Roman"/>
          <w:color w:val="333333"/>
          <w:sz w:val="24"/>
          <w:szCs w:val="24"/>
          <w:lang w:val="es-PR"/>
        </w:rPr>
        <w:t xml:space="preserve">                                            MUNICIPIO AUTÓNOMO DE GUAYAMA</w:t>
      </w:r>
    </w:p>
    <w:p w:rsidR="00D16A33" w:rsidRPr="00D16A33" w:rsidRDefault="00D16A33" w:rsidP="00D16A33">
      <w:pPr>
        <w:spacing w:after="0" w:line="240" w:lineRule="auto"/>
        <w:ind w:left="-720" w:firstLine="180"/>
        <w:jc w:val="center"/>
        <w:rPr>
          <w:rFonts w:ascii="Belwe Bd BT" w:eastAsia="Times New Roman" w:hAnsi="Belwe Bd BT" w:cs="Times New Roman"/>
          <w:color w:val="333333"/>
          <w:sz w:val="24"/>
          <w:szCs w:val="24"/>
          <w:lang w:val="es-PR"/>
        </w:rPr>
      </w:pPr>
      <w:r w:rsidRPr="00D16A33">
        <w:rPr>
          <w:rFonts w:ascii="Belwe Bd BT" w:eastAsia="Times New Roman" w:hAnsi="Belwe Bd BT" w:cs="Times New Roman"/>
          <w:color w:val="333333"/>
          <w:sz w:val="24"/>
          <w:szCs w:val="24"/>
          <w:lang w:val="es-PR"/>
        </w:rPr>
        <w:t xml:space="preserve">                                           CONCESIONARIO </w:t>
      </w:r>
    </w:p>
    <w:p w:rsidR="00D16A33" w:rsidRPr="00D16A33" w:rsidRDefault="00D16A33" w:rsidP="00D16A33">
      <w:pPr>
        <w:spacing w:after="0" w:line="240" w:lineRule="auto"/>
        <w:ind w:left="-540"/>
        <w:jc w:val="center"/>
        <w:rPr>
          <w:rFonts w:ascii="Book Antiqua" w:eastAsia="Times New Roman" w:hAnsi="Book Antiqua" w:cs="Arial"/>
          <w:b/>
          <w:color w:val="333333"/>
          <w:sz w:val="20"/>
          <w:szCs w:val="20"/>
          <w:lang w:val="es-PR"/>
        </w:rPr>
      </w:pPr>
      <w:r w:rsidRPr="00D16A33">
        <w:rPr>
          <w:rFonts w:ascii="Book Antiqua" w:eastAsia="Times New Roman" w:hAnsi="Book Antiqua" w:cs="Arial"/>
          <w:b/>
          <w:color w:val="333333"/>
          <w:sz w:val="20"/>
          <w:szCs w:val="20"/>
          <w:lang w:val="es-PR"/>
        </w:rPr>
        <w:t xml:space="preserve">                                                  PROGRAMA HEAD START / EARLY HEAD START</w:t>
      </w:r>
    </w:p>
    <w:p w:rsidR="00D16A33" w:rsidRPr="00D16A33" w:rsidRDefault="00D16A33" w:rsidP="00D16A33">
      <w:pPr>
        <w:spacing w:after="0" w:line="240" w:lineRule="auto"/>
        <w:ind w:left="-540"/>
        <w:rPr>
          <w:rFonts w:ascii="Book Antiqua" w:eastAsia="Times New Roman" w:hAnsi="Book Antiqua" w:cs="Arial"/>
          <w:b/>
          <w:color w:val="333333"/>
          <w:sz w:val="20"/>
          <w:szCs w:val="20"/>
          <w:lang w:val="es-PR"/>
        </w:rPr>
      </w:pPr>
    </w:p>
    <w:p w:rsidR="00D16A33" w:rsidRPr="00D16A33" w:rsidRDefault="00D16A33" w:rsidP="00D16A33">
      <w:pPr>
        <w:spacing w:after="0" w:line="240" w:lineRule="auto"/>
        <w:ind w:left="-540"/>
        <w:rPr>
          <w:rFonts w:ascii="Book Antiqua" w:eastAsia="Times New Roman" w:hAnsi="Book Antiqua" w:cs="Arial"/>
          <w:b/>
          <w:color w:val="333333"/>
          <w:sz w:val="16"/>
          <w:szCs w:val="16"/>
          <w:lang w:val="es-PR"/>
        </w:rPr>
      </w:pPr>
      <w:r w:rsidRPr="00D16A33">
        <w:rPr>
          <w:rFonts w:ascii="Book Antiqua" w:eastAsia="Times New Roman" w:hAnsi="Book Antiqua" w:cs="Arial"/>
          <w:b/>
          <w:color w:val="333333"/>
          <w:sz w:val="20"/>
          <w:szCs w:val="20"/>
          <w:lang w:val="es-PR"/>
        </w:rPr>
        <w:t xml:space="preserve">      </w:t>
      </w:r>
      <w:proofErr w:type="spellStart"/>
      <w:r w:rsidRPr="00D16A33">
        <w:rPr>
          <w:rFonts w:ascii="Book Antiqua" w:eastAsia="Times New Roman" w:hAnsi="Book Antiqua" w:cs="Arial"/>
          <w:b/>
          <w:color w:val="333333"/>
          <w:sz w:val="16"/>
          <w:szCs w:val="16"/>
          <w:lang w:val="es-PR"/>
        </w:rPr>
        <w:t>Hon</w:t>
      </w:r>
      <w:proofErr w:type="spellEnd"/>
      <w:r w:rsidRPr="00D16A33">
        <w:rPr>
          <w:rFonts w:ascii="Book Antiqua" w:eastAsia="Times New Roman" w:hAnsi="Book Antiqua" w:cs="Arial"/>
          <w:b/>
          <w:color w:val="333333"/>
          <w:sz w:val="16"/>
          <w:szCs w:val="16"/>
          <w:lang w:val="es-PR"/>
        </w:rPr>
        <w:t>. Eduardo E. Cintrón Suárez</w:t>
      </w:r>
      <w:r w:rsidRPr="00D16A33">
        <w:rPr>
          <w:rFonts w:ascii="Book Antiqua" w:eastAsia="Times New Roman" w:hAnsi="Book Antiqua" w:cs="Arial"/>
          <w:b/>
          <w:color w:val="333333"/>
          <w:sz w:val="16"/>
          <w:szCs w:val="16"/>
          <w:lang w:val="es-PR"/>
        </w:rPr>
        <w:tab/>
      </w:r>
      <w:r w:rsidRPr="00D16A33">
        <w:rPr>
          <w:rFonts w:ascii="Book Antiqua" w:eastAsia="Times New Roman" w:hAnsi="Book Antiqua" w:cs="Arial"/>
          <w:b/>
          <w:color w:val="333333"/>
          <w:sz w:val="16"/>
          <w:szCs w:val="16"/>
          <w:lang w:val="es-PR"/>
        </w:rPr>
        <w:tab/>
      </w:r>
      <w:r w:rsidRPr="00D16A33">
        <w:rPr>
          <w:rFonts w:ascii="Book Antiqua" w:eastAsia="Times New Roman" w:hAnsi="Book Antiqua" w:cs="Arial"/>
          <w:b/>
          <w:color w:val="333333"/>
          <w:sz w:val="20"/>
          <w:szCs w:val="20"/>
          <w:lang w:val="es-PR"/>
        </w:rPr>
        <w:tab/>
      </w:r>
      <w:r w:rsidRPr="00D16A33">
        <w:rPr>
          <w:rFonts w:ascii="Book Antiqua" w:eastAsia="Times New Roman" w:hAnsi="Book Antiqua" w:cs="Arial"/>
          <w:b/>
          <w:color w:val="333333"/>
          <w:sz w:val="20"/>
          <w:szCs w:val="20"/>
          <w:lang w:val="es-PR"/>
        </w:rPr>
        <w:tab/>
      </w:r>
      <w:r w:rsidRPr="00D16A33">
        <w:rPr>
          <w:rFonts w:ascii="Book Antiqua" w:eastAsia="Times New Roman" w:hAnsi="Book Antiqua" w:cs="Arial"/>
          <w:b/>
          <w:color w:val="333333"/>
          <w:sz w:val="20"/>
          <w:szCs w:val="20"/>
          <w:lang w:val="es-PR"/>
        </w:rPr>
        <w:tab/>
      </w:r>
      <w:r w:rsidRPr="00D16A33">
        <w:rPr>
          <w:rFonts w:ascii="Book Antiqua" w:eastAsia="Times New Roman" w:hAnsi="Book Antiqua" w:cs="Arial"/>
          <w:b/>
          <w:color w:val="333333"/>
          <w:sz w:val="16"/>
          <w:szCs w:val="16"/>
          <w:lang w:val="es-PR"/>
        </w:rPr>
        <w:t xml:space="preserve">                                                    Sra. </w:t>
      </w:r>
      <w:proofErr w:type="spellStart"/>
      <w:r w:rsidRPr="00D16A33">
        <w:rPr>
          <w:rFonts w:ascii="Book Antiqua" w:eastAsia="Times New Roman" w:hAnsi="Book Antiqua" w:cs="Arial"/>
          <w:b/>
          <w:color w:val="333333"/>
          <w:sz w:val="16"/>
          <w:szCs w:val="16"/>
          <w:lang w:val="es-PR"/>
        </w:rPr>
        <w:t>Mariangelí</w:t>
      </w:r>
      <w:proofErr w:type="spellEnd"/>
      <w:r w:rsidRPr="00D16A33">
        <w:rPr>
          <w:rFonts w:ascii="Book Antiqua" w:eastAsia="Times New Roman" w:hAnsi="Book Antiqua" w:cs="Arial"/>
          <w:b/>
          <w:color w:val="333333"/>
          <w:sz w:val="16"/>
          <w:szCs w:val="16"/>
          <w:lang w:val="es-PR"/>
        </w:rPr>
        <w:t xml:space="preserve"> Montes Colón</w:t>
      </w:r>
    </w:p>
    <w:p w:rsidR="00D16A33" w:rsidRPr="00D16A33" w:rsidRDefault="00D16A33" w:rsidP="00D16A33">
      <w:pPr>
        <w:spacing w:after="0" w:line="240" w:lineRule="auto"/>
        <w:ind w:left="-540"/>
        <w:rPr>
          <w:rFonts w:ascii="Book Antiqua" w:eastAsia="Times New Roman" w:hAnsi="Book Antiqua" w:cs="Arial"/>
          <w:b/>
          <w:color w:val="333333"/>
          <w:sz w:val="16"/>
          <w:szCs w:val="16"/>
          <w:lang w:val="es-PR"/>
        </w:rPr>
      </w:pPr>
      <w:r w:rsidRPr="00D16A33">
        <w:rPr>
          <w:rFonts w:ascii="Book Antiqua" w:eastAsia="Times New Roman" w:hAnsi="Book Antiqua" w:cs="Arial"/>
          <w:b/>
          <w:color w:val="333333"/>
          <w:sz w:val="16"/>
          <w:szCs w:val="16"/>
          <w:lang w:val="es-PR"/>
        </w:rPr>
        <w:t xml:space="preserve">                              Alcalde</w:t>
      </w:r>
      <w:r w:rsidRPr="00D16A33">
        <w:rPr>
          <w:rFonts w:ascii="Book Antiqua" w:eastAsia="Times New Roman" w:hAnsi="Book Antiqua" w:cs="Arial"/>
          <w:b/>
          <w:color w:val="333333"/>
          <w:sz w:val="16"/>
          <w:szCs w:val="16"/>
          <w:lang w:val="es-PR"/>
        </w:rPr>
        <w:tab/>
      </w:r>
      <w:r w:rsidRPr="00D16A33">
        <w:rPr>
          <w:rFonts w:ascii="Book Antiqua" w:eastAsia="Times New Roman" w:hAnsi="Book Antiqua" w:cs="Arial"/>
          <w:b/>
          <w:color w:val="333333"/>
          <w:sz w:val="16"/>
          <w:szCs w:val="16"/>
          <w:lang w:val="es-PR"/>
        </w:rPr>
        <w:tab/>
        <w:t xml:space="preserve">                             </w:t>
      </w:r>
      <w:r w:rsidRPr="00D16A33">
        <w:rPr>
          <w:rFonts w:ascii="Book Antiqua" w:eastAsia="Times New Roman" w:hAnsi="Book Antiqua" w:cs="Arial"/>
          <w:b/>
          <w:color w:val="333333"/>
          <w:sz w:val="16"/>
          <w:szCs w:val="16"/>
          <w:lang w:val="es-PR"/>
        </w:rPr>
        <w:tab/>
      </w:r>
      <w:r w:rsidRPr="00D16A33">
        <w:rPr>
          <w:rFonts w:ascii="Book Antiqua" w:eastAsia="Times New Roman" w:hAnsi="Book Antiqua" w:cs="Arial"/>
          <w:b/>
          <w:color w:val="333333"/>
          <w:sz w:val="16"/>
          <w:szCs w:val="16"/>
          <w:lang w:val="es-PR"/>
        </w:rPr>
        <w:tab/>
      </w:r>
      <w:r w:rsidRPr="00D16A33">
        <w:rPr>
          <w:rFonts w:ascii="Book Antiqua" w:eastAsia="Times New Roman" w:hAnsi="Book Antiqua" w:cs="Arial"/>
          <w:b/>
          <w:color w:val="333333"/>
          <w:sz w:val="16"/>
          <w:szCs w:val="16"/>
          <w:lang w:val="es-PR"/>
        </w:rPr>
        <w:tab/>
      </w:r>
      <w:r w:rsidRPr="00D16A33">
        <w:rPr>
          <w:rFonts w:ascii="Book Antiqua" w:eastAsia="Times New Roman" w:hAnsi="Book Antiqua" w:cs="Arial"/>
          <w:b/>
          <w:color w:val="333333"/>
          <w:sz w:val="16"/>
          <w:szCs w:val="16"/>
          <w:lang w:val="es-PR"/>
        </w:rPr>
        <w:tab/>
      </w:r>
      <w:r w:rsidRPr="00D16A33">
        <w:rPr>
          <w:rFonts w:ascii="Book Antiqua" w:eastAsia="Times New Roman" w:hAnsi="Book Antiqua" w:cs="Arial"/>
          <w:b/>
          <w:color w:val="333333"/>
          <w:sz w:val="16"/>
          <w:szCs w:val="16"/>
          <w:lang w:val="es-PR"/>
        </w:rPr>
        <w:tab/>
        <w:t xml:space="preserve">                                      Directora</w:t>
      </w:r>
    </w:p>
    <w:p w:rsidR="00D16A33" w:rsidRPr="00D16A33" w:rsidRDefault="00D16A33" w:rsidP="00D16A33">
      <w:pPr>
        <w:spacing w:after="0" w:line="240" w:lineRule="auto"/>
        <w:ind w:left="-540"/>
        <w:jc w:val="center"/>
        <w:rPr>
          <w:rFonts w:ascii="Book Antiqua" w:eastAsia="Times New Roman" w:hAnsi="Book Antiqua" w:cs="Arial"/>
          <w:b/>
          <w:color w:val="333333"/>
          <w:sz w:val="16"/>
          <w:szCs w:val="16"/>
          <w:lang w:val="es-PR"/>
        </w:rPr>
      </w:pPr>
    </w:p>
    <w:p w:rsidR="00D16A33" w:rsidRDefault="00D16A33" w:rsidP="00D16A33">
      <w:pPr>
        <w:jc w:val="center"/>
      </w:pPr>
    </w:p>
    <w:p w:rsidR="00D16A33" w:rsidRPr="00D16A33" w:rsidRDefault="00D16A33" w:rsidP="00D16A33">
      <w:pPr>
        <w:jc w:val="center"/>
      </w:pPr>
    </w:p>
    <w:sectPr w:rsidR="00D16A33" w:rsidRPr="00D16A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lwe Bd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A33"/>
    <w:rsid w:val="004F5E12"/>
    <w:rsid w:val="00D1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E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E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http://pic.srv5.wapedia.mobi/thumb/e8a114398/en/max/384/276/EscudodeGuayama.gif?format=jpg,png,gif,wbm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 Betancourt</dc:creator>
  <cp:lastModifiedBy>Optiplex</cp:lastModifiedBy>
  <cp:revision>2</cp:revision>
  <dcterms:created xsi:type="dcterms:W3CDTF">2019-02-13T20:00:00Z</dcterms:created>
  <dcterms:modified xsi:type="dcterms:W3CDTF">2019-02-13T20:00:00Z</dcterms:modified>
</cp:coreProperties>
</file>